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TOOL 4 AI COMPANION</w:t>
      </w:r>
    </w:p>
    <w:p>
      <w:pPr>
        <w:pStyle w:val="Title"/>
      </w:pPr>
      <w:r>
        <w:t>Records Request Tracker - Limited AI Guidance</w:t>
      </w:r>
    </w:p>
    <w:p>
      <w:r>
        <w:t>Version 1.0 - Synchronized with Tool 20 Master AI Companion Guide v1.0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fill="EAF2F8"/>
          </w:tcPr>
          <w:p>
            <w:r>
              <w:t>THIS TOOL HAS AN INTENTIONAL AI BOUNDARY.</w:t>
            </w:r>
          </w:p>
        </w:tc>
      </w:tr>
    </w:tbl>
    <w:p>
      <w:pPr>
        <w:pStyle w:val="Heading1"/>
      </w:pPr>
      <w:r>
        <w:t>AI Role</w:t>
      </w:r>
    </w:p>
    <w:p>
      <w:r>
        <w:t>AI may help identify a record only when supplied materials explicitly reference a record that is not present or the veteran identifies a record they know exists but do not possess. It must not invent provider/source, request date, request method, follow-up date, receipt date, storage location, or request activity.</w:t>
      </w:r>
    </w:p>
    <w:p>
      <w:pPr>
        <w:pStyle w:val="Heading1"/>
      </w:pPr>
      <w:r>
        <w:t>Universal Safeguard</w:t>
      </w:r>
    </w:p>
    <w:p>
      <w:r>
        <w:t>Do not fill a tool merely because it has empty spaces. Use real source information, firsthand input, or actual events when the tool calls for them. Any AI-assisted factual output must be verified with the latest Tool 21 before it returns to the working toolkit.</w:t>
      </w:r>
    </w:p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3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